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EF25C9" w:rsidRDefault="00DB64C4" w:rsidP="006352B2">
      <w:pPr>
        <w:spacing w:after="0" w:line="240" w:lineRule="auto"/>
        <w:ind w:left="991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F25C9">
        <w:rPr>
          <w:rFonts w:ascii="Times New Roman" w:hAnsi="Times New Roman" w:cs="Times New Roman"/>
          <w:b/>
          <w:sz w:val="20"/>
          <w:szCs w:val="20"/>
        </w:rPr>
        <w:t>Приложение № 1 к тендерной документации</w:t>
      </w:r>
    </w:p>
    <w:p w:rsidR="00EC20AE" w:rsidRPr="00EF25C9" w:rsidRDefault="00EC20AE" w:rsidP="00AE537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B74F6" w:rsidRDefault="00DB64C4" w:rsidP="00AE537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EF25C9">
        <w:rPr>
          <w:rFonts w:ascii="Times New Roman" w:hAnsi="Times New Roman" w:cs="Times New Roman"/>
          <w:b/>
        </w:rPr>
        <w:t xml:space="preserve">Техническая спецификация </w:t>
      </w:r>
      <w:proofErr w:type="gramStart"/>
      <w:r w:rsidRPr="00EF25C9">
        <w:rPr>
          <w:rFonts w:ascii="Times New Roman" w:hAnsi="Times New Roman" w:cs="Times New Roman"/>
          <w:b/>
        </w:rPr>
        <w:t xml:space="preserve">на </w:t>
      </w:r>
      <w:r w:rsidR="00DB086A" w:rsidRPr="00EF25C9">
        <w:rPr>
          <w:rFonts w:ascii="Times New Roman" w:hAnsi="Times New Roman" w:cs="Times New Roman"/>
          <w:b/>
        </w:rPr>
        <w:t xml:space="preserve"> </w:t>
      </w:r>
      <w:r w:rsidR="00AA5B55" w:rsidRPr="00EF25C9">
        <w:rPr>
          <w:rStyle w:val="s1"/>
          <w:rFonts w:ascii="Times New Roman" w:hAnsi="Times New Roman" w:cs="Times New Roman"/>
          <w:b/>
        </w:rPr>
        <w:t>медицинские</w:t>
      </w:r>
      <w:proofErr w:type="gramEnd"/>
      <w:r w:rsidR="00AA5B55" w:rsidRPr="00EF25C9">
        <w:rPr>
          <w:rStyle w:val="s1"/>
          <w:rFonts w:ascii="Times New Roman" w:hAnsi="Times New Roman" w:cs="Times New Roman"/>
          <w:b/>
        </w:rPr>
        <w:t xml:space="preserve"> </w:t>
      </w:r>
      <w:r w:rsidR="00995D3B" w:rsidRPr="00EF25C9">
        <w:rPr>
          <w:rStyle w:val="s1"/>
          <w:rFonts w:ascii="Times New Roman" w:hAnsi="Times New Roman" w:cs="Times New Roman"/>
          <w:b/>
        </w:rPr>
        <w:t xml:space="preserve">изделия </w:t>
      </w:r>
      <w:r w:rsidR="00397AC7" w:rsidRPr="00EF25C9">
        <w:rPr>
          <w:rFonts w:ascii="Times New Roman" w:hAnsi="Times New Roman" w:cs="Times New Roman"/>
          <w:b/>
          <w:bCs/>
        </w:rPr>
        <w:t xml:space="preserve">для  </w:t>
      </w:r>
      <w:r w:rsidR="005E4E13" w:rsidRPr="00EF25C9">
        <w:rPr>
          <w:rFonts w:ascii="Times New Roman" w:hAnsi="Times New Roman" w:cs="Times New Roman"/>
          <w:b/>
          <w:bCs/>
          <w:spacing w:val="-2"/>
        </w:rPr>
        <w:t>К</w:t>
      </w:r>
      <w:r w:rsidR="00397AC7" w:rsidRPr="00EF25C9">
        <w:rPr>
          <w:rFonts w:ascii="Times New Roman" w:hAnsi="Times New Roman" w:cs="Times New Roman"/>
          <w:b/>
          <w:bCs/>
          <w:spacing w:val="-2"/>
        </w:rPr>
        <w:t>ГП на ПХВ «</w:t>
      </w:r>
      <w:r w:rsidR="005E4E13" w:rsidRPr="00EF25C9">
        <w:rPr>
          <w:rFonts w:ascii="Times New Roman" w:hAnsi="Times New Roman" w:cs="Times New Roman"/>
          <w:b/>
          <w:bCs/>
          <w:spacing w:val="-2"/>
        </w:rPr>
        <w:t>Многопрофильная областная больница</w:t>
      </w:r>
      <w:r w:rsidR="00397AC7" w:rsidRPr="00EF25C9">
        <w:rPr>
          <w:rFonts w:ascii="Times New Roman" w:hAnsi="Times New Roman" w:cs="Times New Roman"/>
          <w:b/>
          <w:bCs/>
          <w:spacing w:val="-2"/>
        </w:rPr>
        <w:t xml:space="preserve">» управления здравоохранения </w:t>
      </w:r>
      <w:proofErr w:type="spellStart"/>
      <w:r w:rsidR="00397AC7" w:rsidRPr="00EF25C9">
        <w:rPr>
          <w:rFonts w:ascii="Times New Roman" w:hAnsi="Times New Roman" w:cs="Times New Roman"/>
          <w:b/>
          <w:bCs/>
          <w:spacing w:val="-2"/>
        </w:rPr>
        <w:t>Кызылординской</w:t>
      </w:r>
      <w:proofErr w:type="spellEnd"/>
      <w:r w:rsidR="00397AC7" w:rsidRPr="00EF25C9">
        <w:rPr>
          <w:rFonts w:ascii="Times New Roman" w:hAnsi="Times New Roman" w:cs="Times New Roman"/>
          <w:b/>
          <w:bCs/>
          <w:spacing w:val="-2"/>
        </w:rPr>
        <w:t xml:space="preserve"> области</w:t>
      </w:r>
      <w:r w:rsidR="000179FA" w:rsidRPr="00EF25C9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EF25C9">
        <w:rPr>
          <w:rFonts w:ascii="Times New Roman" w:hAnsi="Times New Roman" w:cs="Times New Roman"/>
          <w:b/>
        </w:rPr>
        <w:t>на 20</w:t>
      </w:r>
      <w:r w:rsidR="00AD27CF" w:rsidRPr="00EF25C9">
        <w:rPr>
          <w:rFonts w:ascii="Times New Roman" w:hAnsi="Times New Roman" w:cs="Times New Roman"/>
          <w:b/>
        </w:rPr>
        <w:t>2</w:t>
      </w:r>
      <w:r w:rsidR="0038642C" w:rsidRPr="00EF25C9">
        <w:rPr>
          <w:rFonts w:ascii="Times New Roman" w:hAnsi="Times New Roman" w:cs="Times New Roman"/>
          <w:b/>
          <w:lang w:val="kk-KZ"/>
        </w:rPr>
        <w:t>1</w:t>
      </w:r>
      <w:r w:rsidRPr="00EF25C9">
        <w:rPr>
          <w:rFonts w:ascii="Times New Roman" w:hAnsi="Times New Roman" w:cs="Times New Roman"/>
          <w:b/>
        </w:rPr>
        <w:t xml:space="preserve"> год</w:t>
      </w:r>
    </w:p>
    <w:p w:rsidR="00AE537B" w:rsidRPr="00AE537B" w:rsidRDefault="00AE537B" w:rsidP="00AE537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lang w:val="kk-KZ"/>
        </w:rPr>
      </w:pPr>
    </w:p>
    <w:tbl>
      <w:tblPr>
        <w:tblpPr w:leftFromText="180" w:rightFromText="180" w:vertAnchor="text" w:tblpY="1"/>
        <w:tblOverlap w:val="never"/>
        <w:tblW w:w="15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2268"/>
        <w:gridCol w:w="10773"/>
        <w:gridCol w:w="992"/>
        <w:gridCol w:w="992"/>
      </w:tblGrid>
      <w:tr w:rsidR="00AC2E20" w:rsidRPr="00AE537B" w:rsidTr="00AE537B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AE537B" w:rsidRDefault="00AC2E20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226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AE537B" w:rsidRDefault="00AC2E20" w:rsidP="00CB74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73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AE537B" w:rsidRDefault="00AC2E20" w:rsidP="00AE537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Техническая спецификация</w:t>
            </w:r>
          </w:p>
        </w:tc>
        <w:tc>
          <w:tcPr>
            <w:tcW w:w="992" w:type="dxa"/>
            <w:shd w:val="clear" w:color="auto" w:fill="auto"/>
          </w:tcPr>
          <w:p w:rsidR="00AC2E20" w:rsidRPr="00AE537B" w:rsidRDefault="00AC2E20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AE53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</w:t>
            </w:r>
            <w:proofErr w:type="spellEnd"/>
            <w:r w:rsidRPr="00AE53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53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C2E20" w:rsidRPr="00AE537B" w:rsidRDefault="00AC2E20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</w:tc>
      </w:tr>
      <w:tr w:rsidR="00CB74F6" w:rsidRPr="00AE537B" w:rsidTr="00AE537B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CB74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Линзы интраокулярные</w:t>
            </w:r>
          </w:p>
        </w:tc>
        <w:tc>
          <w:tcPr>
            <w:tcW w:w="10773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AE537B">
            <w:pPr>
              <w:pStyle w:val="a5"/>
              <w:rPr>
                <w:rStyle w:val="s0"/>
                <w:bCs/>
              </w:rPr>
            </w:pPr>
            <w:r w:rsidRPr="00AE537B">
              <w:rPr>
                <w:rStyle w:val="s0"/>
                <w:bCs/>
              </w:rPr>
              <w:t xml:space="preserve">Линзы интраокулярные: желтая асферическая гидрофильная складывающаяся </w:t>
            </w:r>
            <w:proofErr w:type="gramStart"/>
            <w:r w:rsidRPr="00AE537B">
              <w:rPr>
                <w:rStyle w:val="s0"/>
                <w:bCs/>
              </w:rPr>
              <w:t>линза ,</w:t>
            </w:r>
            <w:proofErr w:type="gramEnd"/>
            <w:r w:rsidRPr="00AE537B">
              <w:rPr>
                <w:rStyle w:val="s0"/>
                <w:bCs/>
              </w:rPr>
              <w:t xml:space="preserve"> стерильная, в комплекте с картриджем и инжектором</w:t>
            </w:r>
          </w:p>
          <w:p w:rsidR="00CB74F6" w:rsidRPr="00AE537B" w:rsidRDefault="00CB74F6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Складывающиеся интраокулярные линзы представляют собой оптические имплантаты взамен человеческого хрусталика глаза, удаленного при катаракте, для коррекции зрения при афакии.</w:t>
            </w:r>
          </w:p>
          <w:p w:rsidR="00CB74F6" w:rsidRPr="00AE537B" w:rsidRDefault="00CB74F6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Style w:val="s0"/>
                <w:bCs/>
              </w:rPr>
              <w:t xml:space="preserve">Линзы интраокулярные асферические гидрофильные складывающиеся </w:t>
            </w:r>
            <w:r w:rsidRPr="00AE537B">
              <w:rPr>
                <w:rFonts w:ascii="Times New Roman" w:hAnsi="Times New Roman"/>
                <w:noProof/>
                <w:sz w:val="20"/>
                <w:szCs w:val="20"/>
              </w:rPr>
              <w:t>с ж</w:t>
            </w:r>
            <w:r w:rsidRPr="00AE537B">
              <w:rPr>
                <w:rFonts w:ascii="Times New Roman" w:hAnsi="Times New Roman"/>
                <w:sz w:val="20"/>
                <w:szCs w:val="20"/>
              </w:rPr>
              <w:t>елтым световым фильтр</w:t>
            </w:r>
            <w:r w:rsidR="001F4A2B" w:rsidRPr="00AE537B">
              <w:rPr>
                <w:rFonts w:ascii="Times New Roman" w:hAnsi="Times New Roman"/>
                <w:sz w:val="20"/>
                <w:szCs w:val="20"/>
              </w:rPr>
              <w:t xml:space="preserve">ом синего цвета изготовлены из </w:t>
            </w:r>
            <w:r w:rsidRPr="00AE537B">
              <w:rPr>
                <w:rFonts w:ascii="Times New Roman" w:hAnsi="Times New Roman"/>
                <w:sz w:val="20"/>
                <w:szCs w:val="20"/>
              </w:rPr>
              <w:t xml:space="preserve">высококачественного </w:t>
            </w:r>
            <w:proofErr w:type="spellStart"/>
            <w:r w:rsidRPr="00AE537B">
              <w:rPr>
                <w:rFonts w:ascii="Times New Roman" w:hAnsi="Times New Roman"/>
                <w:sz w:val="20"/>
                <w:szCs w:val="20"/>
              </w:rPr>
              <w:t>гидроксиэтилметаметил</w:t>
            </w:r>
            <w:proofErr w:type="spellEnd"/>
            <w:r w:rsidRPr="00AE537B">
              <w:rPr>
                <w:rFonts w:ascii="Times New Roman" w:hAnsi="Times New Roman"/>
                <w:sz w:val="20"/>
                <w:szCs w:val="20"/>
              </w:rPr>
              <w:t xml:space="preserve"> акрилата, с двойной </w:t>
            </w:r>
            <w:proofErr w:type="spellStart"/>
            <w:r w:rsidRPr="00AE537B">
              <w:rPr>
                <w:rFonts w:ascii="Times New Roman" w:hAnsi="Times New Roman"/>
                <w:sz w:val="20"/>
                <w:szCs w:val="20"/>
              </w:rPr>
              <w:t>гаптикой</w:t>
            </w:r>
            <w:proofErr w:type="spellEnd"/>
            <w:r w:rsidRPr="00AE537B">
              <w:rPr>
                <w:rFonts w:ascii="Times New Roman" w:hAnsi="Times New Roman"/>
                <w:sz w:val="20"/>
                <w:szCs w:val="20"/>
              </w:rPr>
              <w:t xml:space="preserve">. Предназначены для задней камеры. Оптический диаметр – 6,00 мм; расположение отверстий - ноль; общая длина – 12,50 мм; оптический дизайн - двояковыпуклый; константа А - 118,0; </w:t>
            </w:r>
            <w:proofErr w:type="spellStart"/>
            <w:r w:rsidRPr="00AE537B">
              <w:rPr>
                <w:rFonts w:ascii="Times New Roman" w:hAnsi="Times New Roman"/>
                <w:sz w:val="20"/>
                <w:szCs w:val="20"/>
              </w:rPr>
              <w:t>ангуляция</w:t>
            </w:r>
            <w:proofErr w:type="spellEnd"/>
            <w:r w:rsidRPr="00AE537B">
              <w:rPr>
                <w:rFonts w:ascii="Times New Roman" w:hAnsi="Times New Roman"/>
                <w:sz w:val="20"/>
                <w:szCs w:val="20"/>
              </w:rPr>
              <w:t xml:space="preserve"> - 0°; края линз квадратные. </w:t>
            </w:r>
          </w:p>
          <w:p w:rsidR="00CB74F6" w:rsidRPr="00AE537B" w:rsidRDefault="00CB74F6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Наименование комплектующих: линза интраокулярная, картридж, инжектор.</w:t>
            </w:r>
          </w:p>
          <w:p w:rsidR="00CB74F6" w:rsidRPr="00AE537B" w:rsidRDefault="00CB74F6" w:rsidP="00AE537B">
            <w:pPr>
              <w:pStyle w:val="a5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Тип картридж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AE537B">
              <w:rPr>
                <w:rFonts w:ascii="Times New Roman" w:eastAsia="Arial Unicode MS" w:hAnsi="Times New Roman"/>
                <w:sz w:val="20"/>
                <w:szCs w:val="20"/>
              </w:rPr>
              <w:t>Slit</w:t>
            </w:r>
            <w:proofErr w:type="spellEnd"/>
            <w:r w:rsidRPr="00AE537B">
              <w:rPr>
                <w:rFonts w:ascii="Times New Roman" w:eastAsia="Arial Unicode MS" w:hAnsi="Times New Roman"/>
                <w:sz w:val="20"/>
                <w:szCs w:val="20"/>
              </w:rPr>
              <w:t xml:space="preserve"> - </w:t>
            </w:r>
            <w:proofErr w:type="spellStart"/>
            <w:r w:rsidRPr="00AE537B">
              <w:rPr>
                <w:rFonts w:ascii="Times New Roman" w:eastAsia="Arial Unicode MS" w:hAnsi="Times New Roman"/>
                <w:sz w:val="20"/>
                <w:szCs w:val="20"/>
              </w:rPr>
              <w:t>cartridge</w:t>
            </w:r>
            <w:proofErr w:type="spellEnd"/>
            <w:r w:rsidRPr="00AE537B">
              <w:rPr>
                <w:rFonts w:ascii="Times New Roman" w:eastAsia="Arial Unicode MS" w:hAnsi="Times New Roman"/>
                <w:sz w:val="20"/>
                <w:szCs w:val="20"/>
              </w:rPr>
              <w:t xml:space="preserve">                                     </w:t>
            </w:r>
            <w:r w:rsidRPr="00AE537B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Pr="00AE537B">
              <w:rPr>
                <w:rFonts w:ascii="Times New Roman" w:eastAsia="Arial Unicode MS" w:hAnsi="Times New Roman"/>
                <w:sz w:val="20"/>
                <w:szCs w:val="20"/>
              </w:rPr>
              <w:t xml:space="preserve">(Типа бабочка с </w:t>
            </w:r>
            <w:r w:rsidRPr="00AE537B">
              <w:rPr>
                <w:rFonts w:ascii="Times New Roman" w:eastAsia="Arial Unicode MS" w:hAnsi="Times New Roman"/>
                <w:sz w:val="20"/>
                <w:szCs w:val="20"/>
                <w:lang w:val="en-US"/>
              </w:rPr>
              <w:t>V</w:t>
            </w:r>
            <w:r w:rsidRPr="00AE537B">
              <w:rPr>
                <w:rFonts w:ascii="Times New Roman" w:eastAsia="Arial Unicode MS" w:hAnsi="Times New Roman"/>
                <w:sz w:val="20"/>
                <w:szCs w:val="20"/>
              </w:rPr>
              <w:t xml:space="preserve">-прорезью с углом 45 градусов) данный дизайн позволяет хирургу удобно и легко имплантировать ИОЛ в заднюю камеру.                                                                                                                                                                                </w:t>
            </w:r>
            <w:r w:rsidRPr="00AE537B">
              <w:rPr>
                <w:rFonts w:ascii="Times New Roman" w:hAnsi="Times New Roman"/>
                <w:sz w:val="20"/>
                <w:szCs w:val="20"/>
              </w:rPr>
              <w:t xml:space="preserve">Спецификация материала на основе </w:t>
            </w:r>
            <w:proofErr w:type="spellStart"/>
            <w:r w:rsidRPr="00AE537B">
              <w:rPr>
                <w:rFonts w:ascii="Times New Roman" w:hAnsi="Times New Roman"/>
                <w:sz w:val="20"/>
                <w:szCs w:val="20"/>
              </w:rPr>
              <w:t>гидроксиэтилметакрилата</w:t>
            </w:r>
            <w:proofErr w:type="spellEnd"/>
            <w:r w:rsidRPr="00AE537B">
              <w:rPr>
                <w:rFonts w:ascii="Times New Roman" w:hAnsi="Times New Roman"/>
                <w:sz w:val="20"/>
                <w:szCs w:val="20"/>
              </w:rPr>
              <w:t xml:space="preserve"> (ГЭМА)</w:t>
            </w:r>
          </w:p>
          <w:p w:rsidR="00CB74F6" w:rsidRPr="00AE537B" w:rsidRDefault="00CB74F6" w:rsidP="00AE5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537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Размеры по заявке Заказчика</w:t>
            </w:r>
          </w:p>
        </w:tc>
        <w:tc>
          <w:tcPr>
            <w:tcW w:w="992" w:type="dxa"/>
            <w:shd w:val="clear" w:color="auto" w:fill="auto"/>
          </w:tcPr>
          <w:p w:rsidR="00CB74F6" w:rsidRPr="00AE537B" w:rsidRDefault="00CB74F6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B74F6" w:rsidRPr="00AE537B" w:rsidRDefault="00CB74F6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300</w:t>
            </w:r>
          </w:p>
        </w:tc>
      </w:tr>
      <w:tr w:rsidR="00CB74F6" w:rsidRPr="00AE537B" w:rsidTr="00AE537B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CB74F6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Системы одноразовые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AE537B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для </w:t>
            </w:r>
            <w:proofErr w:type="spellStart"/>
            <w:r w:rsidRPr="00AE537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инфузий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74F6" w:rsidRPr="00AE537B" w:rsidRDefault="00CB74F6" w:rsidP="00AE537B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shd w:val="clear" w:color="auto" w:fill="auto"/>
          </w:tcPr>
          <w:p w:rsidR="00CB74F6" w:rsidRPr="00AE537B" w:rsidRDefault="00CB74F6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200 000</w:t>
            </w:r>
          </w:p>
        </w:tc>
      </w:tr>
      <w:tr w:rsidR="00CB74F6" w:rsidRPr="00AE537B" w:rsidTr="00AE537B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CB74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Комплект многоразовый противочумный.</w:t>
            </w:r>
          </w:p>
        </w:tc>
        <w:tc>
          <w:tcPr>
            <w:tcW w:w="10773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CB74F6" w:rsidP="00690E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многоразовый противочумный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комплекте: пижама из х/б ткани. Рукав длинный, прямой. Брюки длинные. Брюки на поясе с одним рядом эластичной тесьмы (резинки) – 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; Противочумный халат хирургического типа из х/б ткани, длинный, при этом полы глубоко заходят одна на другую, пояс и завязки у ворота состоят из двух частей, пришитых каждая к отдельному полю, для завязывания рукавов предусматривается одна длинная тесемка – 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; Косынка из х/б ткани треугольная – 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; Капюшон из х/б ткани, закрывающий волосяную часть головы – 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; ватно-марлевая повязка – 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, перчатки нестерильные смотровые одноразовые – 2 пары, нарукавник -1 пара, фартук – 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, салфетка из хлопчатобумажной ткани -1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, носки -1 пара, очки защитные закрытого типа с прямой вентиляцией – 1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992" w:type="dxa"/>
            <w:shd w:val="clear" w:color="auto" w:fill="auto"/>
          </w:tcPr>
          <w:p w:rsidR="00CB74F6" w:rsidRPr="00AE537B" w:rsidRDefault="00AE537B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B74F6" w:rsidRPr="00AE537B">
              <w:rPr>
                <w:rFonts w:ascii="Times New Roman" w:hAnsi="Times New Roman" w:cs="Times New Roman"/>
                <w:sz w:val="20"/>
                <w:szCs w:val="20"/>
              </w:rPr>
              <w:t>омплект</w:t>
            </w:r>
          </w:p>
        </w:tc>
        <w:tc>
          <w:tcPr>
            <w:tcW w:w="992" w:type="dxa"/>
            <w:shd w:val="clear" w:color="auto" w:fill="auto"/>
          </w:tcPr>
          <w:p w:rsidR="00CB74F6" w:rsidRPr="00AE537B" w:rsidRDefault="00CB74F6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500</w:t>
            </w:r>
          </w:p>
        </w:tc>
      </w:tr>
      <w:tr w:rsidR="00CB74F6" w:rsidRPr="00AE537B" w:rsidTr="00AE537B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E3151B" w:rsidRDefault="00E3151B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B74F6" w:rsidRPr="00AE537B" w:rsidRDefault="0024430F" w:rsidP="00244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Аппарат электрохирургический высокочастотный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аргонусиленной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коагуляцией</w:t>
            </w:r>
          </w:p>
        </w:tc>
        <w:tc>
          <w:tcPr>
            <w:tcW w:w="10773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Аппарат может быть использован в открытой хирургии, а также в гибкой и жёсткой эндоскопии.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Монополярная контактная коагуляция без искрообразования, без карбонизации и с плавным ростом толщины коагулированной ткани. При применении рекомендованных изготовителем значений мощности для выбранного инструмента минимальная скорость роста толщины коагулированной ткани как в сухих, так и в жидких средах 1 мм в секунду, окончательная минимальная толщина коагулированной ткани 5 мм.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Функциональное назначение: Контактная коагуляция тканей с постепенным ростом толщины коагулированной ткани, а также коагуляция тканей в глубине полости, заполненной натекающей кровью, жидкостью клинического эффекта применения аппарата в данном режиме.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Номинальная выходная мощность режима, не менее-300 Вт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Максимальное выходное напряжение (Up-p), не более-1300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- Монополярный режим коагуляции № 5-указать наименование режима в соответствии с названием на панели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Монополярная форсированная коагуляция с искрообразованием и с быстрым формированием толстого слоя коагулированной ткани. При применении рекомендованных изготовителем значений мощности для выбранного инструмента минимальная скорость роста толщины коагулированной ткани 2 мм в секунду, минимальная толщина коагулированной ткани 2 мм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Функциональное назначение: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Контактная коагуляция тканей с быстрым формированием толстого слоя коагулянта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Методика подтверждения клинического эффекта применения аппарата в данном режиме Должна быть указана в Руководстве по эксплуатации (или в ином сопроводительном документе) на аппарат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Номинальная выходная мощность режима не менее-150 Вт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Максимальное выходное напряжение (Up-p) не менее-4000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Монополярный режим с аргоноплазменной коагуляцией № 6-Указать наименование режима в соответствии с названием на панели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Форсированная монополярная бесконтактная коагуляция факелом аргоновой плазмы с возможностью контактного резания в среде аргона с толстым слоем коагуляции. При применении рекомендованных изготовителем значений мощности для выбранного инструмента минимальная скорость роста толщины коагулированной ткани 2 мм в секунду, максимальная толщина коагулированной ткани при бесконтактной коагуляции 3 мм, при контактном воздействии происходит рассечение тканей.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Функциональное назначение: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Контакное резание в среде аргона режущим электродом и бесконтактная коагуляция тканей факелом аргоновой плазмы с быстрым формированием толстого слоя коагуляции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Методика подтверждения клинического эффекта применения аппарата в данном режиме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Должна быть указана в Руководстве по эксплуатации (или в ином сопроводительном документе) на аппарат.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Номинальная выходная мощность режима, не менее-150 Вт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Максимальное выходное напряжение (Up-p), не менее-7000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Монополярный режим с аргоноплазменной коагуляцией № 7-Указать наименование режима в соответствии с названием на панели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Плавная монополярная бесконтактная коагуляция факелом аргоновой плазмы с постепенным увеличением толщины коагулянта. При применении рекомендованных изготовителем значений мощности для выбранного инструмента минимальная скорость роста толщины коагулированной ткани 1 мм в секунду, максимальная толщина коагулированной ткани 3 мм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Функциональное назначение: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Бесконтактная коагуляция тканей факелом аргоновой плазмы с постепенным увеличением толщины коагулянта в зависимости от экспозиции.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Методика подтверждения клинического эффекта применения аппарата в данном режиме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Должна быть указана в Руководстве по эксплуатации (или в ином сопроводительном документе) на аппарат.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Номинальная выходная мощность режима, не менее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"70 Вт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Максимальное выходное напряжение (Up-p), не менее-7000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Количество биполярных режимов, не менее-Четырёх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Биполярный режим № 1-Указать наименование режима в соответствии с названием на панели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Биполярное резание с коагуляцией, в том числе и в жидких средах с искрообразованием. При рассечении тканей с применении рекомендованных изготовителем значений мощности для выбранного инструмента минимальная толщина слоя коагуляции 1 мм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Функциональное назначение: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Рассечение любых мягких тканей, в том числе жировых с попутной коагуляцией биполярными инструментами (пинцеты, зажимы, ножницы, резектоскопы) как в сухих, так и в жидких средах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Методика подтверждения клинического эффекта применения аппарата в данном режиме Должна быть указана в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Руководстве по эксплуатации (или в ином сопроводительном документе) на аппарат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Номинальная выходная мощность режима, не менее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150 Вт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Максимальное выход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ное напряжение (Up-p), не менее-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800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Биполярный режим № 2: Указать наименование режима в соответствии с названием на панели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Биполярная коагуляция без искрообразования. При применении рекомендованных изготовителем значений мощности для выбранного инструмента максимальное время выполнения коагуляции пинцетами с браншами 8х2 мм 4 секунды.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Функциональное назначение: Выполнение прецизионной коагуляции микрохирургическими пинцетами с браншами не более 6х0,7 мм и стандартной коагуляции пинцетами с браншами не более 8х2 мм.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Методика подтверждения клинического эффекта применения аппарата в данном режиме Должна быть указана в Руководстве по эксплуатации (или в ином сопроводительном документе) на аппарат.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Номинальная выходная мощность режима, не менее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150 Вт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Максимальное выходн</w:t>
            </w:r>
            <w:r w:rsidR="001F4A2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ое напряжение (Up-p), не более-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650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Биполярный режим № 3:</w:t>
            </w:r>
            <w:r w:rsidR="001F4A2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Указать наименование режима в соответствии с названием на панели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Биполярная коагуляция без искрообразования с автоматическим выключением подачи высокочастотного тока на инструмент при завершении коагуляции. При применении рекомендованных изготовителем значений мощности для выбранного инструмента максимальное время выполнения коагуляции пинцетами с браншами 8х2 мм 4 секунды.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</w:t>
            </w:r>
            <w:r w:rsidR="001F4A2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ональное назначение:</w:t>
            </w:r>
            <w:r w:rsidR="001F4A2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Выполнение прецизионной коагуляции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микрохирургическими пинцетами с браншами не более 6х0,7 мм и стандартной коагуляции пинцетами с браншами не более 8х2 мм.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Выключение подачи высокочастотного тока при завершении коагуляции- Автоматическое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Методика подтверждения клинического эффекта применения аппарата в данном режиме Должна быть указана в Руководстве по эксплуатации (или в ином сопроводительном документе) на аппарат.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Номинальная выходная мощность режима, не менее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150 Вт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Максимальное выходн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ое напряжение (Up-p), не более-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650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Биполярный режим № 4:Указать наименование режима в соответствии с названием на панели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Клинический эффект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Биполярная коагуляция без искрообразования с автоматическим включением подачи высокочастотного тока на инструмент при захвате ткани и автоматическим выключением при завершении коагуляции. При применении рекомендованных изготовителем значений мощности для выбранного инструмента максимальное время выполнения коагуляции пинцетами с браншами 8х2 мм 4 секунды.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Функциональное назначение: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Выполнение прецизионной коагуляции микрохирургическими пинцетами с браншами не более 6х0,7 мм и стандартной коагуляции пинцетами с браншами не более 8х2 мм.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Включение подачи высокочастотного тока при захвате ткани и выключение при завершении коагуляции.-Автоматическое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Методика подтверждения клинического эффекта применен</w:t>
            </w:r>
            <w:r w:rsidR="001F4A2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ия аппарата в данном режиме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Должна быть указана в Руководстве по эксплуатации (или в ином сопроводительном документе) на аппарат.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Номинальная выходная мощность режима, не менее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150 Вт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Максимальное выходн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ое напряжение (Up-p), не более-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650 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Интерфейс взаимодействия аппарата и пользователя: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Выбор режимов и регулировка выходной мощности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 помощи плёночно-контактных кнопок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Шаг регулировки выходной мощности:                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диапа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зоне 1 - 20 Вт -  шаг не более 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 Вт</w:t>
            </w:r>
          </w:p>
          <w:p w:rsidR="0024430F" w:rsidRPr="00AE537B" w:rsidRDefault="0024430F" w:rsidP="00AE537B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диапа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зоне 20 - 50 Вт - шаг не более 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 Вт</w:t>
            </w:r>
          </w:p>
          <w:p w:rsidR="0024430F" w:rsidRPr="00AE537B" w:rsidRDefault="0024430F" w:rsidP="00AE537B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диапа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зоне 50 - 100 Вт - шаг не более-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 Вт</w:t>
            </w:r>
          </w:p>
          <w:p w:rsidR="0024430F" w:rsidRPr="00AE537B" w:rsidRDefault="0024430F" w:rsidP="00AE537B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в диапаз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оне 100 - 200 Вт - шаг не более-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 Вт</w:t>
            </w:r>
          </w:p>
          <w:p w:rsidR="0024430F" w:rsidRPr="00AE537B" w:rsidRDefault="0024430F" w:rsidP="00AE537B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диапаз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оне 200 - 400 Вт - шаг не более-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 Вт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Установка выход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ной мощности для каждого режима-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Индивидуальная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Индикация установленной выходной мощности мо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нополярных и биполярных режимов-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Цифровая в ваттах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Сохранение в памяти последних установленных режимов и выходных мощностей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Индикация объемного расхода аргона-Цифровая в условных единицах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Количество разъемов для одновременного подсоединения к аппарату баллонов с аргоном Два</w:t>
            </w:r>
          </w:p>
          <w:p w:rsidR="00690ED0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Возможность переключения подачи газа аргона с любого из двух баллонов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bookmarkStart w:id="0" w:name="_GoBack"/>
            <w:bookmarkEnd w:id="0"/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"Индикация наличия аргона в баллоне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Световая и звуковая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Индикация баллона, из которого производится подача газа аргона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СветоваяКоличество монополярных выходов для подсоединения рабочих инструментов, не менее -Двух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Количество биполярных выходов для подсоединения рабочих инструментов, не менее-Одного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Количество разъёмов для возможного одновременного подсоединения педалей управления,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не менее-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Трех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Способы активации монополярного рабочего выхода № 1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Двухклавишной монополярной педалью, держателем монополярных электродов с кнопками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Способы активации монополярного рабочего выхода № 2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Двухклавишной монополярной педалью, держателем монополярных электродов с кнопками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Способы активации биполярного рабочего выхода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Одноклавишной биполярной педалью, двухклавишной биполярной педалью, двухклавишной монополярной педалью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Расположение на аппарате рекомендации по режимам и мощностям для применяемых инструментов На верхней панели корпуса блока управления</w:t>
            </w:r>
          </w:p>
          <w:p w:rsid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Регулировка уровня громкости звуковых сигналов аппарата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Кнопкой на передней панели аппарата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Названия режимов: На русском языке рядом с каждой кнопкой включения режима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безопасности: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 аппарата по защите от поражения электрическим током по ГОСТ Р МЭК 60601-1-2010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 Аппарат должен относится к классу II (у аппарата отсутствует необходимость защитного заземления и имеется более мощная изоляция, чем у аппаратов класса I)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Тип аппарата по степени защиты от поражения электрическим токо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 по ГОСТ Р МЭК 60601-1-2010  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Аппарат должен относится к типу CF (более высокая степень защиты, чем у аппаратов типа BF) с защитой от разряда дефибриллятора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Отключение подачи рабочего тока на инструмент при возникновении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непроходимости газового тракта-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Автоматическое</w:t>
            </w:r>
          </w:p>
          <w:p w:rsidR="001F4A2B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</w:t>
            </w:r>
            <w:r w:rsidR="001F4A2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ходные разъемы блока управления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Должны иметь защищенную конструкцию, не допускающую касания токопроводящих частей разъёмов при частичной расстыковке</w:t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Нейтральные электроды :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Односекционные </w:t>
            </w:r>
            <w:r w:rsidR="001F4A2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(неразделенные), двухсекционные 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(разделенные)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Индикация исправности цепи нейтрального электрода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Световая и звуковая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Индикация прилегания двухсекционного нейтрального электрода к телу пациента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Световая и звуковая</w:t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Дополнительная система защиты: 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Отключение от питающей сети при появлении низкочастотных токов утечки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Совместимость с другим оборудованием: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защиты аппарата от воздействия разрядных токов дефибриллятора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Специальные требования к электрохирургическим инструментам и аксессуарам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к монополярным инструментам: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Метод стерилизации: 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Автоклавирование </w:t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Диаметр штекера-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 мм ± 5%</w:t>
            </w:r>
          </w:p>
          <w:p w:rsidR="00AE537B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Тип позиционирующего элемента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Шестигранник из изолирующего материала.</w:t>
            </w:r>
          </w:p>
          <w:p w:rsidR="00AE537B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Рабочие кончики электродов для контактной коагуляции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Должны обладать антипригарными свойствами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к биполярным инструментам: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 стерилизации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Автоклавирование </w:t>
            </w:r>
          </w:p>
          <w:p w:rsidR="00AE537B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Рабочие кончики пинцетов для контактной биполярной коагуляции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Должны обладать антипригарными свойствами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к держателям монополярных инструментов: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 стерилизации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Автоклавирование </w:t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Длина кабеля, не менее -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 м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"Внутренний диаметр разъема держателя для подключения монополярных инструментов -4 мм ± 5%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Устройство для у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величения радиуса изгиба кабеля: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Эластичный кабельный вывод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к держателям биполярных инструментов: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 стерилизации-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Автоклавирование </w:t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Длина кабеля, не менее-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 м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Устройство для ув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еличения радиуса изгиба кабеля 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Эластичный кабельный вывод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к многоразовым нейтральным электродам: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Эластичный пла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стинчатый нейтральный электрод 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 токопроводящей резины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Площадь нейтрального электрода, не менее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408 см.кв.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Требование к держателю многоразовых нейтральных электродов: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Длина кабеля, не менее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3 м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 санитарной обработки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 xml:space="preserve">Дезинфекция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к педальным переключателям режимов: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Педаль с защитой от погружения в воду, степень защиты в соответствии с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Педаль с защитой от воспламенения. Работа в смеси воспламеняющихся анестетиков с воздухом. </w:t>
            </w:r>
          </w:p>
          <w:p w:rsidR="0024430F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Длина кабеля-</w:t>
            </w:r>
            <w:r w:rsidR="0024430F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 менее 3 м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Вес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двухклавишной педали, не менее-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 кг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Вес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одноклавишной педали, не менее-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 кг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Требования к стойке передвижной для размещения медицинского оборудования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Высота стойки без учета принадлежностей -1115 мм ± 10%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Размер полки (ширина×глубина)-400 мм ± 10% × 400 ± 10%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Стойка должна иметь четыре колёса, не менее двух из них должны быть оснащены тормозами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Диаметр колес, не менее-100 мм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Стойка должна иметь две рукоятки для перемещения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Колонны стойки должны быть выполнены из специального профиля с  продольными пазами, не менее шести, для стационарного крепления принадлежностей с шагом по высоте-30 мм ± 10%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"Покрытие колонн, основания и полок стойки должно быть устойчиво к многократной обработке дезинфицирующими растворами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"Стойка должна иметь две рабочие поверхности (полки) и держатель баллонов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Комплектация: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ВЧ электрохирургический блок с аргонусиленной коагуляцией- 1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Педаль одноклавишная биполярная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  <w:t>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- Педаль двухклавишная (МОНО 1) 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Педаль двухклавишная (МОНО 2, АРГОН) 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Нейтральный электрод из токопроводящей резины, 408 см кв.  ± 5% 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Нейтральный электрод двухсекционный одноразовый (25 шт/кор.)- 1 упак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Держатель нейтрального электрода «джек». Длина кабеля 3 м  ± 5%- 1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Держатель нейтрального одно- и двухсекционного электрода "джек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" (длина кабеля 2,7 м  ± 5%)- 1 </w:t>
            </w: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Держатель биполярных инструментов (пинцетов).  Инструментальная часть - подключение к пинцетам (евростандарт). Аппаратная часть - два плоских контакта (ФОТЕК). Длина кабеля 3 м ± 5%- 1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Баллон для аргона, 5 л ± 5%- 2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Регулятор давления медицинских газов- 2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Шланг высокого давления (0,5 м) ± 5%- 2 шт</w:t>
            </w:r>
          </w:p>
          <w:p w:rsid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Держатель монополярных инструментов (электродов). Инструментальная часть - подключение к электродам со штекером 4 мм. Аппаратная </w:t>
            </w:r>
            <w:r w:rsid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часть - защищенный штекер 4 мм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Длина кабеля 3 м ± 5%- 1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Держатель монополярных инструментов (электродов) для аргоноплазменной коагуляции (защищенный штекер 4 мм  ± 5%). Длина кабеля 3 м  ± 5%- 2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электрод-нож, сечение (2 х 0,5 мм) ± 5%- 1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электрод-игла микродиссекционный, рабочая длина 40 мм ± 5%- 1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электрод-шарик антипригарный 4 мм ± 5%, удлиненный стержень- 1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электрод-игла микродиссекционный изогнутый, рабочая длина 37 мм ± 5%- 1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электрод-нож для аргоноплазменной коагуляции и хирургии (длина 80 мм ± 5%)- 2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 для аргоноплазменной коагуляции (длина 80 мм ± 5%, прямой факел) - 2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 для аргоноплазменной коагуляции (длина 160 мм ± 5%, прямой факел)- 2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Монополярный инструмент, электрод-нож для аргоноплазменной коагуляции и хирургии (длина 160 мм ± 5%)- 2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Пинцет прямой антипригарный, длина 250 мм  ± 5%, размер площадки (8 х 2 мм)  ± 5%, "евростандарт"- 1 шт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Пинцет загнутый антипригарный, длина 250 мм  ± 5%, размер площадки (8 х 1 мм)  ± 5%, "евростандарт"- 1 шт</w:t>
            </w:r>
          </w:p>
          <w:p w:rsidR="00CB74F6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Стойка передвижная с принадлежностями с двумя колоннами - 1 шт</w:t>
            </w:r>
          </w:p>
        </w:tc>
        <w:tc>
          <w:tcPr>
            <w:tcW w:w="992" w:type="dxa"/>
            <w:shd w:val="clear" w:color="auto" w:fill="auto"/>
          </w:tcPr>
          <w:p w:rsidR="00CB74F6" w:rsidRPr="00AE537B" w:rsidRDefault="0024430F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шт</w:t>
            </w:r>
          </w:p>
        </w:tc>
        <w:tc>
          <w:tcPr>
            <w:tcW w:w="992" w:type="dxa"/>
            <w:shd w:val="clear" w:color="auto" w:fill="auto"/>
          </w:tcPr>
          <w:p w:rsidR="00CB74F6" w:rsidRPr="00AE537B" w:rsidRDefault="0024430F" w:rsidP="00CB7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</w:tr>
      <w:tr w:rsidR="0024430F" w:rsidRPr="00AE537B" w:rsidTr="00AE537B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4430F" w:rsidRPr="00AE537B" w:rsidRDefault="0024430F" w:rsidP="0024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226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4430F" w:rsidRPr="00AE537B" w:rsidRDefault="0024430F" w:rsidP="002443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Высокочастотный коагулятор для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монополярных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, биполярных сечений и коагуляции</w:t>
            </w:r>
          </w:p>
        </w:tc>
        <w:tc>
          <w:tcPr>
            <w:tcW w:w="10773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Аппарат электрохирургический высокочастотный соответствует требованиям современной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электрохирургии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и хирургическим стандартам. Отдельные требования к аппарату приводятся ниже.  </w:t>
            </w:r>
          </w:p>
          <w:p w:rsidR="0024430F" w:rsidRPr="00AE537B" w:rsidRDefault="001F4A2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Мощность: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Аппарат электрохирургический высокочастотный должен располагает мощностью, достаточной для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монополярного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сечения и коагуляции. Особенно важный является выходная мощность для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монополярного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сечения. Режим спрей предоставляет за счет высокого напряжения простое и безопасное пользование. Режим умеренной коагуляции с невысоким напряжением и без регулировки дугового разряда, что позволяет избежать вапоризации или перфорации ткани. Мощность контролируется воспроизводимо.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Контроль выходной мощности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Подача выходной мощности на ткань контролируется микропроцессорными технологиями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Визуализация различных режимов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Все имеющиеся в высокочастотном электрохирургическом аппарате рабочие режимы и дополнительные установки к ним должны отображаться на пяти дисплеях. Главный дисплей двухстрочного исполнения отображает актуальную информацию и выбранные программы. Размер каждого дисплея достаточный, чтобы его показания могли быть прочитаны с расстояния 5 метров. Поверхность каждого дисплея выполнена из гигиеничного и устойчивого к воздействию дезинфекционных средств защищенного стекла.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Пригодность в пользовании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высокочастотным электрохирургическим аппаратом простое и интуитивным.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Параметры и установки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Высокочастотный электрохирургический аппарат располагает достаточной емкостью внутренней системой памяти для сохранения не менее 14 программ, а также специальных режимов. Ножной переключатель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Высокочастотный электрохирургический аппарат имеет возможность подключения двух-педального переключателя с дополнительной кнопкой переключения. Аппарат автоматически распознает подключение ножного переключателя.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Разъемы для подключения принадлежностей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Высокочастотный электрохирургический аппарат располагает двумя универсальными разъемами для подключения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монополярных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принадлежностей и одним разъемом для подключения биполярных принадлежностей. Все подключаемые принадлежности активируемы через ножной переключатель. Разъем для подключения биполярных принадлежностей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позволяютактивацию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биполярных принадлежностей без применения ножного переключателя. Разъемы для подключения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монополярных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принадлежностей должны позволяют одновременную активацию двух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монополярных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принадлежностей для проведения одномоментной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монополярной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коагуляции.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Безопасность нейтрального электрода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Высокочастотный электрохирургический аппарат располагает системой EASY для мониторинга разделённых нейтральных электродов с визуализацией качества контакта нейтрального электрода с пациентом. Высокочастотный электрохирургический аппарат располагает специальным режимом контроля при применении неонатальных нейтральных электродов.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Безопасность в пользовании</w:t>
            </w:r>
            <w:r w:rsidR="00AE537B" w:rsidRPr="00AE53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Высокочастотный электрохирургический аппарат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располагат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системой непрерывного самоконтроля, активной во время всей активации аппарата. 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Аппарат для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аргоно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-усиленной коагуляции</w:t>
            </w:r>
          </w:p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Высокочастотный электрохирургический аппарат располагает возможностью подключения дополнительного аппарата для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аргоно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-усиленной коагуляции через оптический канал. Аппарат для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аргоно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-усиленной коагуляции подключается к высокочастотному электрохирургическому аппарату за счет прямой стыковки оптическим кабелем. Установка параметров для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аргоно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-усиленной коагуляции происходит с высокочастотного электрохирургического аппарата. Система имеет возможность подключения двух баллонов для газа с индикацией запаса газа в обоих баллонах. Параметры для потока газа в режимах сечения и коагуляции регулируемы и сохраняемы во внутренней памяти аппарата независимо друг от друга. </w:t>
            </w:r>
          </w:p>
          <w:tbl>
            <w:tblPr>
              <w:tblStyle w:val="a3"/>
              <w:tblW w:w="123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89"/>
              <w:gridCol w:w="3844"/>
            </w:tblGrid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Система безопасности</w:t>
                  </w:r>
                  <w:r w:rsidR="00AE537B"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: 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перманентного самотестирования</w:t>
                  </w:r>
                </w:p>
              </w:tc>
            </w:tr>
            <w:tr w:rsidR="0024430F" w:rsidRPr="00AE537B" w:rsidTr="00AE537B">
              <w:trPr>
                <w:trHeight w:val="217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- 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распознавания токов утечки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Регулятор электрической дуги 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- 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распознавания короткого замыкания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полноценной текстовой индикации процессов и ошибок в системе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 п</w:t>
                  </w:r>
                  <w:proofErr w:type="spellStart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отребляемая</w:t>
                  </w:r>
                  <w:proofErr w:type="spellEnd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мощность в рабочем состоянии, 550 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W</w:t>
                  </w:r>
                </w:p>
              </w:tc>
            </w:tr>
            <w:tr w:rsidR="0024430F" w:rsidRPr="00AE537B" w:rsidTr="00AE537B">
              <w:trPr>
                <w:trHeight w:val="28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отребляемая</w:t>
                  </w:r>
                  <w:proofErr w:type="spellEnd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мощность в состоянии покоя 40 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W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 э</w:t>
                  </w:r>
                  <w:proofErr w:type="spellStart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нергоэффективность</w:t>
                  </w:r>
                  <w:proofErr w:type="spellEnd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 менее 100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%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защиты от непреднамеренной активации без подключенного кабеля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pStyle w:val="Default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Интерфейс пользователя: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pStyle w:val="Default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Кнопка включения с мягким стартом</w:t>
                  </w:r>
                </w:p>
              </w:tc>
            </w:tr>
            <w:tr w:rsidR="0024430F" w:rsidRPr="00AE537B" w:rsidTr="00AE537B">
              <w:trPr>
                <w:trHeight w:val="548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В</w:t>
                  </w:r>
                  <w:proofErr w:type="spellStart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озможности</w:t>
                  </w:r>
                  <w:proofErr w:type="spellEnd"/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подключения ножного переключателя с двойной и/или одноклавишной педалью с дополнительной оранжевой кнопкой для смены уровней педали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Светодиодная технология(LED)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регулировки яркости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"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Panel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Check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"</w:t>
                  </w:r>
                </w:p>
              </w:tc>
            </w:tr>
            <w:tr w:rsidR="0024430F" w:rsidRPr="00AE537B" w:rsidTr="00AE537B">
              <w:trPr>
                <w:trHeight w:val="340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pStyle w:val="TAB-Grundtext"/>
                    <w:framePr w:hSpace="180" w:wrap="around" w:vAnchor="text" w:hAnchor="text" w:y="1"/>
                    <w:spacing w:before="0" w:after="0" w:line="240" w:lineRule="auto"/>
                    <w:suppressOverlap/>
                    <w:rPr>
                      <w:rFonts w:ascii="Times New Roman" w:eastAsiaTheme="minorHAnsi" w:hAnsi="Times New Roman"/>
                      <w:sz w:val="20"/>
                      <w:lang w:eastAsia="en-US"/>
                    </w:rPr>
                  </w:pPr>
                  <w:r w:rsidRPr="00AE537B">
                    <w:rPr>
                      <w:rFonts w:ascii="Times New Roman" w:eastAsiaTheme="minorHAnsi" w:hAnsi="Times New Roman"/>
                      <w:sz w:val="20"/>
                      <w:lang w:eastAsia="en-US"/>
                    </w:rPr>
                    <w:t>наружного интерфейса для коммуникации с ARC PLUS</w:t>
                  </w:r>
                </w:p>
              </w:tc>
            </w:tr>
            <w:tr w:rsidR="0024430F" w:rsidRPr="00AE537B" w:rsidTr="00AE537B">
              <w:trPr>
                <w:trHeight w:val="355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pStyle w:val="TAB-Grundtext"/>
                    <w:framePr w:hSpace="180" w:wrap="around" w:vAnchor="text" w:hAnchor="text" w:y="1"/>
                    <w:spacing w:before="0" w:after="0" w:line="240" w:lineRule="auto"/>
                    <w:suppressOverlap/>
                    <w:rPr>
                      <w:rFonts w:ascii="Times New Roman" w:eastAsiaTheme="minorHAnsi" w:hAnsi="Times New Roman"/>
                      <w:sz w:val="20"/>
                      <w:lang w:eastAsia="en-US"/>
                    </w:rPr>
                  </w:pPr>
                  <w:r w:rsidRPr="00AE537B">
                    <w:rPr>
                      <w:rFonts w:ascii="Times New Roman" w:eastAsiaTheme="minorHAnsi" w:hAnsi="Times New Roman"/>
                      <w:sz w:val="20"/>
                      <w:lang w:eastAsia="en-US"/>
                    </w:rPr>
                    <w:t>наружного ПК-интерфейса при использовании ПО BOWA</w:t>
                  </w:r>
                </w:p>
              </w:tc>
            </w:tr>
            <w:tr w:rsidR="0024430F" w:rsidRPr="00AE537B" w:rsidTr="00AE537B">
              <w:trPr>
                <w:trHeight w:val="340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pStyle w:val="TAB-Grundtext"/>
                    <w:framePr w:hSpace="180" w:wrap="around" w:vAnchor="text" w:hAnchor="text" w:y="1"/>
                    <w:spacing w:before="0" w:after="0" w:line="240" w:lineRule="auto"/>
                    <w:suppressOverlap/>
                    <w:rPr>
                      <w:rFonts w:ascii="Times New Roman" w:eastAsiaTheme="minorHAnsi" w:hAnsi="Times New Roman"/>
                      <w:sz w:val="20"/>
                      <w:lang w:eastAsia="en-US"/>
                    </w:rPr>
                  </w:pPr>
                  <w:r w:rsidRPr="00AE537B">
                    <w:rPr>
                      <w:rFonts w:ascii="Times New Roman" w:eastAsiaTheme="minorHAnsi" w:hAnsi="Times New Roman"/>
                      <w:sz w:val="20"/>
                      <w:lang w:eastAsia="en-US"/>
                    </w:rPr>
                    <w:t>поддержки в обслуживании при использовании ПО BOWA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Возможность применения в эндоскопических операционных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Наличие разъема для подключения оптических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световодов</w:t>
                  </w:r>
                  <w:proofErr w:type="spellEnd"/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Угол обзора не менее 179°</w:t>
                  </w:r>
                </w:p>
              </w:tc>
            </w:tr>
            <w:tr w:rsidR="0024430F" w:rsidRPr="00AE537B" w:rsidTr="00AE537B">
              <w:trPr>
                <w:trHeight w:val="63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регулировки громкости для всех режимов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 памяти для сохранения настроек 100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меню «фавориты» для быстрых настроек 9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фиксированных программ заводской установки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индивидуально программируемых настроек </w:t>
                  </w:r>
                </w:p>
              </w:tc>
            </w:tr>
            <w:tr w:rsidR="0024430F" w:rsidRPr="00AE537B" w:rsidTr="00AE537B">
              <w:trPr>
                <w:trHeight w:val="28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 номера программы и информации на дисплее</w:t>
                  </w:r>
                </w:p>
              </w:tc>
            </w:tr>
            <w:tr w:rsidR="0024430F" w:rsidRPr="00AE537B" w:rsidTr="00AE537B">
              <w:trPr>
                <w:trHeight w:val="266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разъема для подключения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аргоно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-плазменного аппарата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Технические данные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монополярного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блока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Мощность</w:t>
                  </w:r>
                  <w:r w:rsid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монополярного</w:t>
                  </w:r>
                  <w:proofErr w:type="spellEnd"/>
                  <w:r w:rsid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сечения при 500 -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 W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контроля выходной мощности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контроля дугового разряда при сечении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контроля регулирования выходного напряжения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безопасного автостопа </w:t>
                  </w:r>
                  <w:r w:rsid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 3.000 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контроля за изменениями на ткани 5300 в секунду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аргоно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-усиленного режима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специальных режимов для гастроэнтерологии: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Полипэктомия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Папиллотомия</w:t>
                  </w:r>
                  <w:proofErr w:type="spellEnd"/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Мощность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онополярной</w:t>
                  </w:r>
                  <w:proofErr w:type="spellEnd"/>
                  <w:r w:rsid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коагуляции при 500 -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5300 в секунду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Режимы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монополярной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коагуляции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Умеренная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Форсированная без резания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Форсированная смешанная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Форсированная с резанием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Спрей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Аргон открытый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Аргон гибкий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Аргон гибкий импульсный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(одномоментная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монополярная</w:t>
                  </w:r>
                  <w:proofErr w:type="spellEnd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коагуляция двумя инструментами)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Технические данные биполярного блока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Перманентное поддержание значения безопасного дугового разряда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Наличие различных дополнительных эффектов в режимах коагуляции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Мощность биполярных режимов от 1 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W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функции Автостарт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комбинации функции АВТОСТАРТ и ножного переключателя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режимов биполярной коагуляции 2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Пинцет стандарт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Пинцет стандарт АВТО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Пинцет микро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AE537B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-</w:t>
                  </w:r>
                  <w:r w:rsidR="0024430F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Пользование нейтральными электродами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режима для раздельных нейтральных электродов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режима для нераздельных нейтральных электродов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режима для детских раздельных нейтральных электродов</w:t>
                  </w:r>
                </w:p>
              </w:tc>
            </w:tr>
            <w:tr w:rsidR="0024430F" w:rsidRPr="00AE537B" w:rsidTr="00AE537B">
              <w:trPr>
                <w:gridAfter w:val="1"/>
                <w:wAfter w:w="3844" w:type="dxa"/>
                <w:trHeight w:val="251"/>
              </w:trPr>
              <w:tc>
                <w:tcPr>
                  <w:tcW w:w="8489" w:type="dxa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монитора динамического наблюдения за качеством прилегания нейтрального электрода</w:t>
                  </w:r>
                </w:p>
              </w:tc>
            </w:tr>
            <w:tr w:rsidR="0024430F" w:rsidRPr="00AE537B" w:rsidTr="00AE537B">
              <w:trPr>
                <w:gridAfter w:val="1"/>
                <w:wAfter w:w="3844" w:type="dxa"/>
                <w:trHeight w:val="251"/>
              </w:trPr>
              <w:tc>
                <w:tcPr>
                  <w:tcW w:w="8489" w:type="dxa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функции автоматического понижения мощности при использовании детских раздельных нейтральных электродов</w:t>
                  </w:r>
                </w:p>
              </w:tc>
            </w:tr>
            <w:tr w:rsidR="0024430F" w:rsidRPr="00AE537B" w:rsidTr="00AE537B">
              <w:trPr>
                <w:gridAfter w:val="1"/>
                <w:wAfter w:w="3844" w:type="dxa"/>
                <w:trHeight w:val="251"/>
              </w:trPr>
              <w:tc>
                <w:tcPr>
                  <w:tcW w:w="8489" w:type="dxa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замера качества прилегания, раз в секунду 1.600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Блок подачи аргона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автоматической продувки при подключении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автоматической активации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режима автоматического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ожидания</w:t>
                  </w:r>
                  <w:proofErr w:type="spellEnd"/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механического выключателя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подключаемых баллонов 2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регулировки параметров через высокочастотный электрохирургический аппарат 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минимального потока газа в минуту 0.1 л/мин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максимального потока газа в минуту  9.9 л/мин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клавиши автоматической продувки зондов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индикации остаточного объема газа в баллоне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ступеней инди</w:t>
                  </w:r>
                  <w:r w:rsidR="00AE537B"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кации остаточного объема газа в 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баллоне 10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AE53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Общие данные</w:t>
                  </w:r>
                  <w:r w:rsidR="00AE537B" w:rsidRPr="00AE53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: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Напряжение сетевое 220 – 240 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Предохранители по типу 8 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или 5 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независимых генераторов 2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Рабочая частота аппарата в диапазоне 330 кГц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Рабочая частота аппарата в диапазоне не более 1 </w:t>
                  </w:r>
                  <w:proofErr w:type="spellStart"/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мГц</w:t>
                  </w:r>
                  <w:proofErr w:type="spellEnd"/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Размеры в мм  (Ш x В x Г) 430 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150 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400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Класс защиты в соответствии с EN 60601–1 </w:t>
                  </w:r>
                </w:p>
              </w:tc>
            </w:tr>
            <w:tr w:rsidR="0024430F" w:rsidRPr="00AE537B" w:rsidTr="00AE537B">
              <w:trPr>
                <w:trHeight w:val="251"/>
              </w:trPr>
              <w:tc>
                <w:tcPr>
                  <w:tcW w:w="12333" w:type="dxa"/>
                  <w:gridSpan w:val="2"/>
                </w:tcPr>
                <w:p w:rsidR="0024430F" w:rsidRPr="00AE537B" w:rsidRDefault="0024430F" w:rsidP="00690E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3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Проверенная электромагнитная совместимость</w:t>
                  </w:r>
                </w:p>
              </w:tc>
            </w:tr>
          </w:tbl>
          <w:p w:rsidR="0024430F" w:rsidRPr="00AE537B" w:rsidRDefault="0024430F" w:rsidP="00AE537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4430F" w:rsidRPr="00AE537B" w:rsidRDefault="0024430F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шт</w:t>
            </w:r>
          </w:p>
        </w:tc>
        <w:tc>
          <w:tcPr>
            <w:tcW w:w="992" w:type="dxa"/>
            <w:shd w:val="clear" w:color="auto" w:fill="auto"/>
          </w:tcPr>
          <w:p w:rsidR="0024430F" w:rsidRPr="00AE537B" w:rsidRDefault="0024430F" w:rsidP="0024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</w:tr>
      <w:tr w:rsidR="00AE537B" w:rsidRPr="00AE537B" w:rsidTr="00AE537B">
        <w:trPr>
          <w:trHeight w:val="300"/>
        </w:trPr>
        <w:tc>
          <w:tcPr>
            <w:tcW w:w="584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537B" w:rsidRPr="00AE537B" w:rsidRDefault="00AE537B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53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537B" w:rsidRPr="00AE537B" w:rsidRDefault="00AE537B" w:rsidP="00AE53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Детектор рентгеновский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плоскопанельный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цифровой (в </w:t>
            </w:r>
            <w:r w:rsidRPr="00AE53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комплектации </w:t>
            </w:r>
            <w:proofErr w:type="spellStart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плоскопанельный</w:t>
            </w:r>
            <w:proofErr w:type="spellEnd"/>
            <w:r w:rsidRPr="00AE537B">
              <w:rPr>
                <w:rFonts w:ascii="Times New Roman" w:hAnsi="Times New Roman" w:cs="Times New Roman"/>
                <w:sz w:val="20"/>
                <w:szCs w:val="20"/>
              </w:rPr>
              <w:t xml:space="preserve"> цифровой детектор, ПО Econsole1, рабочая станция, планшетный адаптер)</w:t>
            </w:r>
          </w:p>
          <w:p w:rsidR="00AE537B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lastRenderedPageBreak/>
              <w:t>Аморфный кремний TFT/ иодид цезия (CSI), беспроводной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Площадь диагностики 14” х 17” (36х43 см)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Шаг пикселя 140 мкм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lastRenderedPageBreak/>
              <w:t>Активная матрица детектора 2560 х 3072 пикселей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Глубина оцифровки 14 бит серой шкалы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Обработка и вывод изображения менее 3 секунд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Интервал между снимками изображения менее 10 секунд </w:t>
            </w:r>
          </w:p>
          <w:p w:rsidR="00AE537B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Пространственная разрешающая способность 3,9 пар линий/мм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Размеры: 386 × 460 × 14,5 мм;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 Монитор 23"LED 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Разрешение 1920 х 1080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Клавиатура, мышь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AE537B">
              <w:rPr>
                <w:rFonts w:ascii="Times New Roman" w:hAnsi="Times New Roman"/>
                <w:sz w:val="20"/>
                <w:szCs w:val="20"/>
                <w:lang w:val="en-US"/>
              </w:rPr>
              <w:t>EConsole</w:t>
            </w:r>
            <w:proofErr w:type="spellEnd"/>
            <w:r w:rsidRPr="00AE537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Операционная система </w:t>
            </w:r>
            <w:proofErr w:type="spellStart"/>
            <w:r w:rsidRPr="00AE537B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Pr="00AE537B"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Оперативная память не менее 4 Гигабайт 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Жесткий диск 500 Гигабайт (Опционально 1TБ) 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>Записывающие устройство CD/DVD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sz w:val="20"/>
                <w:szCs w:val="20"/>
              </w:rPr>
              <w:t xml:space="preserve">Сетевая карта для высокоскоростной сети </w:t>
            </w:r>
            <w:proofErr w:type="spellStart"/>
            <w:r w:rsidRPr="00AE537B">
              <w:rPr>
                <w:rFonts w:ascii="Times New Roman" w:hAnsi="Times New Roman"/>
                <w:sz w:val="20"/>
                <w:szCs w:val="20"/>
              </w:rPr>
              <w:t>Ethernet</w:t>
            </w:r>
            <w:proofErr w:type="spellEnd"/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Лицензионное ПО для обработки изображения 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База данных рентгенографических параметров по обследуемым частям тела и габаритам пациентов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Подготовка к рентгеновской съемке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Просмотр данных о пациенте и данных обследования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Ручная настройка параметров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Вывод снимка на экран сразу после рентгеновской съемки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Функция изменения линейных размеров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Формат (1x1, 1x2, 2x1, 2x2)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Регулирование окон/уровней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Увеличение/уменьшение масштаба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Панорамирование (перемещение изображений)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Увеличительное стекло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Вписывание в размер окна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Измерение угла/длины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Изображение указателей и меток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Инвертирование изображений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Технология обработки изображений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Печать в формате DICOM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Отправка данных в формате DICOM на сервер PACS и сохранение на локальном диске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Изображение необработанных снимков или снимков в формате DICOM из локальной базы данных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Предварительный просмотр изображения</w:t>
            </w:r>
          </w:p>
          <w:p w:rsidR="00AE537B" w:rsidRPr="00AE537B" w:rsidRDefault="00AE537B" w:rsidP="00AE537B">
            <w:pPr>
              <w:pStyle w:val="a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5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Резервное копирование изображений на другие устройства хранения данных</w:t>
            </w:r>
          </w:p>
          <w:p w:rsidR="00AE537B" w:rsidRPr="00AE537B" w:rsidRDefault="00AE537B" w:rsidP="00AE5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37B">
              <w:rPr>
                <w:rFonts w:ascii="Times New Roman" w:hAnsi="Times New Roman" w:cs="Times New Roman"/>
                <w:sz w:val="20"/>
                <w:szCs w:val="20"/>
              </w:rPr>
              <w:t>Защитный чехол для детектора с отверстием для размещения планшета.</w:t>
            </w:r>
          </w:p>
        </w:tc>
        <w:tc>
          <w:tcPr>
            <w:tcW w:w="992" w:type="dxa"/>
            <w:shd w:val="clear" w:color="auto" w:fill="auto"/>
          </w:tcPr>
          <w:p w:rsidR="00AE537B" w:rsidRPr="00AE537B" w:rsidRDefault="00AE537B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шт</w:t>
            </w:r>
          </w:p>
        </w:tc>
        <w:tc>
          <w:tcPr>
            <w:tcW w:w="992" w:type="dxa"/>
            <w:shd w:val="clear" w:color="auto" w:fill="auto"/>
          </w:tcPr>
          <w:p w:rsidR="00AE537B" w:rsidRPr="00AE537B" w:rsidRDefault="00AE537B" w:rsidP="00A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</w:tr>
    </w:tbl>
    <w:tbl>
      <w:tblPr>
        <w:tblW w:w="2200" w:type="dxa"/>
        <w:tblInd w:w="108" w:type="dxa"/>
        <w:tblLook w:val="04A0" w:firstRow="1" w:lastRow="0" w:firstColumn="1" w:lastColumn="0" w:noHBand="0" w:noVBand="1"/>
      </w:tblPr>
      <w:tblGrid>
        <w:gridCol w:w="2200"/>
      </w:tblGrid>
      <w:tr w:rsidR="00EA7FB2" w:rsidRPr="00EA7FB2" w:rsidTr="00EA7FB2">
        <w:trPr>
          <w:trHeight w:val="31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7FB2" w:rsidRPr="00EA7FB2" w:rsidRDefault="00EA7FB2" w:rsidP="00EA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7FB2" w:rsidRPr="00EA7FB2" w:rsidTr="00EA7FB2">
        <w:trPr>
          <w:trHeight w:val="39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B2" w:rsidRPr="00EA7FB2" w:rsidRDefault="00EA7FB2" w:rsidP="00EA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70609" w:rsidRPr="00C666BE" w:rsidRDefault="00370609" w:rsidP="00486A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370609" w:rsidRPr="00C666BE" w:rsidSect="006352B2">
      <w:pgSz w:w="16838" w:h="11906" w:orient="landscape"/>
      <w:pgMar w:top="568" w:right="720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346"/>
    <w:multiLevelType w:val="hybridMultilevel"/>
    <w:tmpl w:val="7D14C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26E1"/>
    <w:multiLevelType w:val="hybridMultilevel"/>
    <w:tmpl w:val="6C849568"/>
    <w:lvl w:ilvl="0" w:tplc="2F0E8D3A">
      <w:start w:val="1"/>
      <w:numFmt w:val="bullet"/>
      <w:lvlText w:val="•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2F898">
      <w:start w:val="1"/>
      <w:numFmt w:val="bullet"/>
      <w:lvlText w:val="-"/>
      <w:lvlJc w:val="left"/>
      <w:pPr>
        <w:ind w:left="5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C4A68">
      <w:start w:val="1"/>
      <w:numFmt w:val="bullet"/>
      <w:lvlText w:val="▪"/>
      <w:lvlJc w:val="left"/>
      <w:pPr>
        <w:ind w:left="27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FA4F72">
      <w:start w:val="1"/>
      <w:numFmt w:val="bullet"/>
      <w:lvlText w:val="•"/>
      <w:lvlJc w:val="left"/>
      <w:pPr>
        <w:ind w:left="35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2000A0">
      <w:start w:val="1"/>
      <w:numFmt w:val="bullet"/>
      <w:lvlText w:val="o"/>
      <w:lvlJc w:val="left"/>
      <w:pPr>
        <w:ind w:left="42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06EB1C">
      <w:start w:val="1"/>
      <w:numFmt w:val="bullet"/>
      <w:lvlText w:val="▪"/>
      <w:lvlJc w:val="left"/>
      <w:pPr>
        <w:ind w:left="49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EA2DDE">
      <w:start w:val="1"/>
      <w:numFmt w:val="bullet"/>
      <w:lvlText w:val="•"/>
      <w:lvlJc w:val="left"/>
      <w:pPr>
        <w:ind w:left="56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9EF70C">
      <w:start w:val="1"/>
      <w:numFmt w:val="bullet"/>
      <w:lvlText w:val="o"/>
      <w:lvlJc w:val="left"/>
      <w:pPr>
        <w:ind w:left="63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8A5ADE">
      <w:start w:val="1"/>
      <w:numFmt w:val="bullet"/>
      <w:lvlText w:val="▪"/>
      <w:lvlJc w:val="left"/>
      <w:pPr>
        <w:ind w:left="71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F21820"/>
    <w:multiLevelType w:val="hybridMultilevel"/>
    <w:tmpl w:val="65E8F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959F3"/>
    <w:multiLevelType w:val="hybridMultilevel"/>
    <w:tmpl w:val="25A22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5" w15:restartNumberingAfterBreak="0">
    <w:nsid w:val="1BC804C6"/>
    <w:multiLevelType w:val="hybridMultilevel"/>
    <w:tmpl w:val="DB665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E29A7"/>
    <w:multiLevelType w:val="hybridMultilevel"/>
    <w:tmpl w:val="3D64B3EA"/>
    <w:lvl w:ilvl="0" w:tplc="0270ED68">
      <w:numFmt w:val="bullet"/>
      <w:lvlText w:val="-"/>
      <w:lvlJc w:val="left"/>
      <w:pPr>
        <w:ind w:left="38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7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045F2B"/>
    <w:multiLevelType w:val="hybridMultilevel"/>
    <w:tmpl w:val="69649DA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62A9F"/>
    <w:multiLevelType w:val="hybridMultilevel"/>
    <w:tmpl w:val="D2AA732A"/>
    <w:lvl w:ilvl="0" w:tplc="041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0" w15:restartNumberingAfterBreak="0">
    <w:nsid w:val="48022B75"/>
    <w:multiLevelType w:val="hybridMultilevel"/>
    <w:tmpl w:val="36E09A66"/>
    <w:lvl w:ilvl="0" w:tplc="0270ED68">
      <w:numFmt w:val="bullet"/>
      <w:lvlText w:val="-"/>
      <w:lvlJc w:val="left"/>
      <w:pPr>
        <w:ind w:left="37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1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4A5F2D"/>
    <w:multiLevelType w:val="hybridMultilevel"/>
    <w:tmpl w:val="6144E982"/>
    <w:lvl w:ilvl="0" w:tplc="0419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01F76"/>
    <w:multiLevelType w:val="hybridMultilevel"/>
    <w:tmpl w:val="69F67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996149"/>
    <w:multiLevelType w:val="hybridMultilevel"/>
    <w:tmpl w:val="DC646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14"/>
  </w:num>
  <w:num w:numId="5">
    <w:abstractNumId w:val="12"/>
  </w:num>
  <w:num w:numId="6">
    <w:abstractNumId w:val="17"/>
  </w:num>
  <w:num w:numId="7">
    <w:abstractNumId w:val="7"/>
  </w:num>
  <w:num w:numId="8">
    <w:abstractNumId w:val="1"/>
  </w:num>
  <w:num w:numId="9">
    <w:abstractNumId w:val="9"/>
  </w:num>
  <w:num w:numId="10">
    <w:abstractNumId w:val="10"/>
  </w:num>
  <w:num w:numId="11">
    <w:abstractNumId w:val="6"/>
  </w:num>
  <w:num w:numId="12">
    <w:abstractNumId w:val="13"/>
  </w:num>
  <w:num w:numId="13">
    <w:abstractNumId w:val="2"/>
  </w:num>
  <w:num w:numId="14">
    <w:abstractNumId w:val="5"/>
  </w:num>
  <w:num w:numId="15">
    <w:abstractNumId w:val="18"/>
  </w:num>
  <w:num w:numId="16">
    <w:abstractNumId w:val="0"/>
  </w:num>
  <w:num w:numId="17">
    <w:abstractNumId w:val="16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003A5"/>
    <w:rsid w:val="00010CC9"/>
    <w:rsid w:val="000156BA"/>
    <w:rsid w:val="0001634D"/>
    <w:rsid w:val="000173EC"/>
    <w:rsid w:val="000179FA"/>
    <w:rsid w:val="00017AF3"/>
    <w:rsid w:val="00024D24"/>
    <w:rsid w:val="0002784C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60A3"/>
    <w:rsid w:val="000A2296"/>
    <w:rsid w:val="000A518A"/>
    <w:rsid w:val="000A75DE"/>
    <w:rsid w:val="000A7F17"/>
    <w:rsid w:val="000B0979"/>
    <w:rsid w:val="000C6E7E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4A2B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4430F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E1D"/>
    <w:rsid w:val="002C77BD"/>
    <w:rsid w:val="002D2570"/>
    <w:rsid w:val="002D625C"/>
    <w:rsid w:val="002E65A8"/>
    <w:rsid w:val="00301FF4"/>
    <w:rsid w:val="00304ABC"/>
    <w:rsid w:val="0031010F"/>
    <w:rsid w:val="00312401"/>
    <w:rsid w:val="00350A41"/>
    <w:rsid w:val="00353C33"/>
    <w:rsid w:val="00354393"/>
    <w:rsid w:val="003633E6"/>
    <w:rsid w:val="00363EA5"/>
    <w:rsid w:val="00367C7D"/>
    <w:rsid w:val="00370609"/>
    <w:rsid w:val="00370840"/>
    <w:rsid w:val="003741EF"/>
    <w:rsid w:val="00375D1B"/>
    <w:rsid w:val="0038642C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32D50"/>
    <w:rsid w:val="004406E8"/>
    <w:rsid w:val="00440E2A"/>
    <w:rsid w:val="00441497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C13B2"/>
    <w:rsid w:val="004C6A04"/>
    <w:rsid w:val="004C6BBA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839C5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352B2"/>
    <w:rsid w:val="0063652F"/>
    <w:rsid w:val="00636F27"/>
    <w:rsid w:val="00641A31"/>
    <w:rsid w:val="00654DA6"/>
    <w:rsid w:val="0066766A"/>
    <w:rsid w:val="006737C0"/>
    <w:rsid w:val="00680618"/>
    <w:rsid w:val="00690ED0"/>
    <w:rsid w:val="006A3110"/>
    <w:rsid w:val="006B0754"/>
    <w:rsid w:val="006B20F8"/>
    <w:rsid w:val="006B40E5"/>
    <w:rsid w:val="006B5EF8"/>
    <w:rsid w:val="006B7371"/>
    <w:rsid w:val="006C6A10"/>
    <w:rsid w:val="006D10F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6677"/>
    <w:rsid w:val="00876B8E"/>
    <w:rsid w:val="00890DF5"/>
    <w:rsid w:val="008A4D8B"/>
    <w:rsid w:val="008A5E27"/>
    <w:rsid w:val="008B6D65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505DA"/>
    <w:rsid w:val="0095274F"/>
    <w:rsid w:val="009542E2"/>
    <w:rsid w:val="009547CC"/>
    <w:rsid w:val="0095540F"/>
    <w:rsid w:val="009559C5"/>
    <w:rsid w:val="009625B4"/>
    <w:rsid w:val="00971ADA"/>
    <w:rsid w:val="00990759"/>
    <w:rsid w:val="00995D3B"/>
    <w:rsid w:val="009A60C8"/>
    <w:rsid w:val="009C3E35"/>
    <w:rsid w:val="009C706D"/>
    <w:rsid w:val="009D3157"/>
    <w:rsid w:val="009E1613"/>
    <w:rsid w:val="009E1D8E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50AA"/>
    <w:rsid w:val="00AC2E20"/>
    <w:rsid w:val="00AC4329"/>
    <w:rsid w:val="00AC5968"/>
    <w:rsid w:val="00AD27CF"/>
    <w:rsid w:val="00AD5725"/>
    <w:rsid w:val="00AD719A"/>
    <w:rsid w:val="00AE10DC"/>
    <w:rsid w:val="00AE537B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41C1D"/>
    <w:rsid w:val="00B42562"/>
    <w:rsid w:val="00B478EE"/>
    <w:rsid w:val="00B51327"/>
    <w:rsid w:val="00B56A7B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2AEC"/>
    <w:rsid w:val="00C0316D"/>
    <w:rsid w:val="00C102CB"/>
    <w:rsid w:val="00C10F7B"/>
    <w:rsid w:val="00C13868"/>
    <w:rsid w:val="00C224EE"/>
    <w:rsid w:val="00C24CD3"/>
    <w:rsid w:val="00C26060"/>
    <w:rsid w:val="00C34525"/>
    <w:rsid w:val="00C40E0B"/>
    <w:rsid w:val="00C46743"/>
    <w:rsid w:val="00C508E7"/>
    <w:rsid w:val="00C5559F"/>
    <w:rsid w:val="00C55A35"/>
    <w:rsid w:val="00C65604"/>
    <w:rsid w:val="00C666BE"/>
    <w:rsid w:val="00C77836"/>
    <w:rsid w:val="00C94492"/>
    <w:rsid w:val="00C97F13"/>
    <w:rsid w:val="00CA68FA"/>
    <w:rsid w:val="00CB1ADA"/>
    <w:rsid w:val="00CB74F6"/>
    <w:rsid w:val="00CD19DF"/>
    <w:rsid w:val="00CD5819"/>
    <w:rsid w:val="00CF6DEA"/>
    <w:rsid w:val="00D1034B"/>
    <w:rsid w:val="00D172E8"/>
    <w:rsid w:val="00D17844"/>
    <w:rsid w:val="00D31757"/>
    <w:rsid w:val="00D424D1"/>
    <w:rsid w:val="00D523AC"/>
    <w:rsid w:val="00D62634"/>
    <w:rsid w:val="00D63E7F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70D4"/>
    <w:rsid w:val="00E3034E"/>
    <w:rsid w:val="00E3151B"/>
    <w:rsid w:val="00E3523B"/>
    <w:rsid w:val="00E4751D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A7FB2"/>
    <w:rsid w:val="00EB07EA"/>
    <w:rsid w:val="00EB3145"/>
    <w:rsid w:val="00EC20AE"/>
    <w:rsid w:val="00EC54DB"/>
    <w:rsid w:val="00ED2F97"/>
    <w:rsid w:val="00ED51E0"/>
    <w:rsid w:val="00ED7056"/>
    <w:rsid w:val="00EE5378"/>
    <w:rsid w:val="00EE7600"/>
    <w:rsid w:val="00EE77BC"/>
    <w:rsid w:val="00EF25C9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95856"/>
    <w:rsid w:val="00FA08C8"/>
    <w:rsid w:val="00FA16ED"/>
    <w:rsid w:val="00FA4EF0"/>
    <w:rsid w:val="00FB3331"/>
    <w:rsid w:val="00FB50A4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7444"/>
  <w15:docId w15:val="{02E7C680-093F-4FE5-91A9-44B343FF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  <w:style w:type="paragraph" w:customStyle="1" w:styleId="TAB-Grundtext">
    <w:name w:val="+TAB-Grundtext"/>
    <w:basedOn w:val="a"/>
    <w:link w:val="TAB-GrundtextZchn"/>
    <w:rsid w:val="00CB74F6"/>
    <w:pPr>
      <w:keepNext/>
      <w:spacing w:before="40" w:after="40" w:line="240" w:lineRule="atLeast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TAB-GrundtextZchn">
    <w:name w:val="+TAB-Grundtext Zchn"/>
    <w:link w:val="TAB-Grundtext"/>
    <w:rsid w:val="00CB74F6"/>
    <w:rPr>
      <w:rFonts w:ascii="Arial" w:eastAsia="Times New Roman" w:hAnsi="Arial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E2EBF-E250-4601-BCEC-276BB70F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4880</TotalTime>
  <Pages>10</Pages>
  <Words>4092</Words>
  <Characters>23328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176</cp:revision>
  <cp:lastPrinted>2021-03-25T12:49:00Z</cp:lastPrinted>
  <dcterms:created xsi:type="dcterms:W3CDTF">2015-10-27T03:37:00Z</dcterms:created>
  <dcterms:modified xsi:type="dcterms:W3CDTF">2021-04-13T11:32:00Z</dcterms:modified>
</cp:coreProperties>
</file>